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9345" w14:textId="77777777" w:rsidR="004D6ACF" w:rsidRDefault="00000000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ТЕХНИЧЕСКОЕ ЗАДАНИЕ №35</w:t>
      </w:r>
    </w:p>
    <w:p w14:paraId="0290A279" w14:textId="77777777" w:rsidR="004D6ACF" w:rsidRDefault="00000000">
      <w:pPr>
        <w:pStyle w:val="Default"/>
        <w:ind w:firstLine="709"/>
        <w:jc w:val="center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  <w:bookmarkStart w:id="0" w:name="__DdeLink__59_2232581691"/>
      <w:r>
        <w:rPr>
          <w:rFonts w:ascii="Times New Roman" w:hAnsi="Times New Roman" w:cs="Times New Roman"/>
          <w:color w:val="auto"/>
          <w:sz w:val="28"/>
          <w:szCs w:val="28"/>
        </w:rPr>
        <w:t xml:space="preserve">на приобретение мобильного подъемника для бассейна или аналога </w:t>
      </w:r>
      <w:r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  <w:t>по объекту «Строительство физкультурно-оздоровительного комплекса в г. Петриков. Первая очередь» на 2026 год</w:t>
      </w:r>
      <w:bookmarkEnd w:id="0"/>
    </w:p>
    <w:p w14:paraId="01B5BEB9" w14:textId="77777777" w:rsidR="004D6ACF" w:rsidRDefault="004D6ACF">
      <w:pPr>
        <w:pStyle w:val="Default"/>
        <w:ind w:firstLine="709"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</w:p>
    <w:p w14:paraId="34626C9E" w14:textId="77777777" w:rsidR="004D6ACF" w:rsidRDefault="00000000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Назначение: универсальный передвижной подъемник для людей с ограниченными возможностями.</w:t>
      </w:r>
    </w:p>
    <w:p w14:paraId="3EEDB6B8" w14:textId="77777777" w:rsidR="004D6ACF" w:rsidRDefault="00000000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характеристики:</w:t>
      </w:r>
    </w:p>
    <w:p w14:paraId="4087946C" w14:textId="77777777" w:rsidR="004D6ACF" w:rsidRDefault="00000000">
      <w:pPr>
        <w:pStyle w:val="ab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Цвет корпуса: белый.</w:t>
      </w:r>
    </w:p>
    <w:p w14:paraId="2C55DC6F" w14:textId="77777777" w:rsidR="004D6ACF" w:rsidRDefault="00000000">
      <w:pPr>
        <w:pStyle w:val="ab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Вес тележки: 230 кг.</w:t>
      </w:r>
    </w:p>
    <w:p w14:paraId="74F6690F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Подъемный вес: 130 кг.</w:t>
      </w:r>
    </w:p>
    <w:p w14:paraId="2C296361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Корпус: нержавеющая сталь, покрытая эпоксидной краской.</w:t>
      </w:r>
    </w:p>
    <w:p w14:paraId="4AD64EB0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Кинематическая система: пантограф.</w:t>
      </w:r>
    </w:p>
    <w:p w14:paraId="1A959699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Питание: отсутствует.</w:t>
      </w:r>
      <w:r>
        <w:rPr>
          <w:noProof/>
        </w:rPr>
        <w:drawing>
          <wp:anchor distT="0" distB="0" distL="114300" distR="0" simplePos="0" relativeHeight="2" behindDoc="0" locked="0" layoutInCell="0" allowOverlap="1" wp14:anchorId="3E36013B" wp14:editId="38DA0402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1323975" cy="13239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9281" t="21389" r="38426" b="38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14:paraId="77BF2B31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Габаритные размеры: 1200х800х1400мм.</w:t>
      </w:r>
    </w:p>
    <w:p w14:paraId="7BE8FF2B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Опора: кресло с подвижным подлокотником.</w:t>
      </w:r>
    </w:p>
    <w:p w14:paraId="349204F1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Смещение кресла: 80 см. </w:t>
      </w:r>
    </w:p>
    <w:p w14:paraId="60D44FD1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требует мотора, аккумулятора.</w:t>
      </w:r>
    </w:p>
    <w:p w14:paraId="4C06DC97" w14:textId="77777777" w:rsidR="004D6ACF" w:rsidRDefault="00000000">
      <w:pPr>
        <w:pStyle w:val="ab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Двойная блокировка лебедки, двойная безопасность.</w:t>
      </w:r>
    </w:p>
    <w:p w14:paraId="3E497AA0" w14:textId="77777777" w:rsidR="004D6ACF" w:rsidRDefault="00000000">
      <w:pPr>
        <w:pStyle w:val="ab"/>
        <w:numPr>
          <w:ilvl w:val="0"/>
          <w:numId w:val="5"/>
        </w:numPr>
        <w:shd w:val="clear" w:color="auto" w:fill="FFFFFF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Количество: 1 шт.</w:t>
      </w:r>
    </w:p>
    <w:p w14:paraId="23F229F0" w14:textId="77777777" w:rsidR="004D6ACF" w:rsidRDefault="00000000">
      <w:pPr>
        <w:pStyle w:val="ab"/>
        <w:numPr>
          <w:ilvl w:val="0"/>
          <w:numId w:val="5"/>
        </w:numPr>
        <w:shd w:val="clear" w:color="auto" w:fill="FFFFFF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u w:color="000000"/>
        </w:rPr>
        <w:t>Поставщик в тендерном предложении должен предоставить:</w:t>
      </w:r>
    </w:p>
    <w:p w14:paraId="1C3F9F8D" w14:textId="77777777" w:rsidR="004D6ACF" w:rsidRDefault="00000000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Документы, подтверждающие наличие гарантийного и сервисного обслуживания в РБ.</w:t>
      </w:r>
    </w:p>
    <w:p w14:paraId="4FD8A303" w14:textId="77777777" w:rsidR="004D6ACF" w:rsidRDefault="00000000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Обязательно предоставить руководство пользователя и техническую документацию на русском языке.</w:t>
      </w:r>
    </w:p>
    <w:p w14:paraId="44F28C2C" w14:textId="77777777" w:rsidR="004D6ACF" w:rsidRDefault="00000000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Документальные материалы фирмы-производителя для подтверждения технических и функциональных параметров закупаемого изделия на русском языке.</w:t>
      </w:r>
    </w:p>
    <w:p w14:paraId="27F844E9" w14:textId="77777777" w:rsidR="004D6ACF" w:rsidRDefault="00000000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 xml:space="preserve">Сертификаты (декларации) соответствия требованиям Таможенного союза ТР ТС 004/2011, ТР ТС 020/2011, Технический регламент Евразийского экономического союза «Об ограничении применения опасных веществ в изделиях электротехники и радиоэлектроники» (ТР ЕАЭС 037/2016) распространяет свое действие на спортивное и тренажерное оборудование. </w:t>
      </w:r>
    </w:p>
    <w:p w14:paraId="7A7858B6" w14:textId="77777777" w:rsidR="004D6ACF" w:rsidRDefault="00000000">
      <w:pPr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Доверенность завода-изготовления на право осуществлять продажи на территории РБ.</w:t>
      </w:r>
    </w:p>
    <w:p w14:paraId="75F0358D" w14:textId="48B4DFF3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 xml:space="preserve">В стоимость предложения должны быть включены: </w:t>
      </w:r>
      <w:proofErr w:type="gramStart"/>
      <w:r>
        <w:rPr>
          <w:sz w:val="28"/>
          <w:szCs w:val="28"/>
          <w:u w:color="000000"/>
        </w:rPr>
        <w:t xml:space="preserve">доставка, </w:t>
      </w:r>
      <w:r w:rsidR="008A29E5">
        <w:rPr>
          <w:sz w:val="28"/>
          <w:szCs w:val="28"/>
          <w:u w:color="000000"/>
        </w:rPr>
        <w:t xml:space="preserve">  шеф-монтаж</w:t>
      </w:r>
      <w:proofErr w:type="gramEnd"/>
      <w:r>
        <w:rPr>
          <w:sz w:val="28"/>
          <w:szCs w:val="28"/>
          <w:u w:color="000000"/>
        </w:rPr>
        <w:t xml:space="preserve">, </w:t>
      </w:r>
      <w:r w:rsidR="008A29E5">
        <w:rPr>
          <w:sz w:val="28"/>
          <w:szCs w:val="28"/>
          <w:u w:color="000000"/>
        </w:rPr>
        <w:t>шеф-</w:t>
      </w:r>
      <w:r>
        <w:rPr>
          <w:sz w:val="28"/>
          <w:szCs w:val="28"/>
          <w:u w:color="000000"/>
        </w:rPr>
        <w:t>наладка, инструктаж технического персонала покупателя, гарантийное обслуживание.</w:t>
      </w:r>
    </w:p>
    <w:p w14:paraId="1B4350BF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Гарантийное обслуживание всего оборудования не менее 24 месяцев.</w:t>
      </w:r>
    </w:p>
    <w:p w14:paraId="007D5FDF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Техническое описание должно содержать ответы на все вопросы в последовательности, изложенной в техническом задании.</w:t>
      </w:r>
    </w:p>
    <w:p w14:paraId="64D38F21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lastRenderedPageBreak/>
        <w:t>Участники в своих предложениях должны отразить порядок исполнения гарантийных обязательств (при ссылке на сервисный центр иной компании на территории Беларуси, указать его адрес и предоставить документы, подтверждающие готовность указанного сервисного центра исполнять гарантийные и послегарантийные обязательства Поставщика).</w:t>
      </w:r>
    </w:p>
    <w:p w14:paraId="2326C9C5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В предложениях претендентов должно быть отмечено о том, что в течение гарантийного срока время реакции сервисного центра по телефону и электронной почте составит не более 5-ти часов,  прибытие специалистов на площади общества в случае необходимости - не более 24-х часов с момента сообщения  Заказчика о сбое или отказе, а ремонт или замена оборудования в период гарантии будет обеспечена продавцом (или сервисным центром производителя оборудования на территории Республики Беларусь) в течение 10-ти рабочих дней с момента обращения на сервисный центр продавца, или будет предоставлено оборудование на подмену по согласованию сторон.</w:t>
      </w:r>
    </w:p>
    <w:p w14:paraId="22175546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 xml:space="preserve">В предложениях претендентов должно быть отмечено, что гарантируется возможность осуществления послегарантийного ремонта оборудования на территории РБ, а также поставка ЗИПа в течение 5-ти лет с момента окончания срока гарантии (по отдельному договору). </w:t>
      </w:r>
    </w:p>
    <w:p w14:paraId="742F1593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rFonts w:eastAsia="Calibri"/>
          <w:sz w:val="28"/>
          <w:szCs w:val="28"/>
          <w:u w:color="000000"/>
        </w:rPr>
        <w:t>Срок службы: не менее 10 лет.</w:t>
      </w:r>
    </w:p>
    <w:p w14:paraId="4D5B9C9E" w14:textId="77777777" w:rsidR="004D6ACF" w:rsidRDefault="00000000">
      <w:pPr>
        <w:numPr>
          <w:ilvl w:val="0"/>
          <w:numId w:val="6"/>
        </w:numPr>
        <w:ind w:left="0" w:firstLine="709"/>
        <w:contextualSpacing/>
        <w:jc w:val="both"/>
        <w:rPr>
          <w:sz w:val="28"/>
          <w:szCs w:val="28"/>
          <w:u w:color="000000"/>
        </w:rPr>
      </w:pPr>
      <w:r>
        <w:rPr>
          <w:rFonts w:eastAsia="Calibri"/>
          <w:sz w:val="28"/>
          <w:szCs w:val="28"/>
          <w:u w:color="000000"/>
        </w:rPr>
        <w:t>Предполагаемый срок поставки: октябрь 2026 года.</w:t>
      </w:r>
    </w:p>
    <w:p w14:paraId="4E9428BF" w14:textId="77777777" w:rsidR="004D6ACF" w:rsidRDefault="00000000">
      <w:pPr>
        <w:ind w:firstLine="709"/>
        <w:contextualSpacing/>
        <w:jc w:val="both"/>
        <w:rPr>
          <w:rFonts w:eastAsia="Calibri"/>
          <w:sz w:val="28"/>
          <w:szCs w:val="28"/>
          <w:u w:color="000000"/>
          <w:lang w:eastAsia="en-US"/>
        </w:rPr>
      </w:pPr>
      <w:r>
        <w:rPr>
          <w:rFonts w:eastAsia="Calibri"/>
          <w:sz w:val="28"/>
          <w:szCs w:val="28"/>
          <w:u w:color="000000"/>
          <w:lang w:eastAsia="en-US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24EC0EF1" w14:textId="77777777" w:rsidR="004D6ACF" w:rsidRDefault="00000000">
      <w:pPr>
        <w:ind w:firstLine="709"/>
        <w:contextualSpacing/>
        <w:jc w:val="both"/>
        <w:rPr>
          <w:rFonts w:eastAsia="Calibri"/>
          <w:sz w:val="28"/>
          <w:szCs w:val="28"/>
          <w:u w:color="000000"/>
          <w:lang w:eastAsia="en-US"/>
        </w:rPr>
      </w:pPr>
      <w:r>
        <w:rPr>
          <w:rFonts w:eastAsia="Calibri"/>
          <w:sz w:val="28"/>
          <w:szCs w:val="28"/>
          <w:u w:color="000000"/>
          <w:lang w:eastAsia="en-US"/>
        </w:rPr>
        <w:t>Предложение признается не соответствующим техническому заданию, если:</w:t>
      </w:r>
    </w:p>
    <w:p w14:paraId="0F05E814" w14:textId="77777777" w:rsidR="004D6ACF" w:rsidRDefault="00000000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  <w:u w:color="000000"/>
          <w:lang w:eastAsia="en-US"/>
        </w:rPr>
      </w:pPr>
      <w:r>
        <w:rPr>
          <w:rFonts w:eastAsia="Calibri"/>
          <w:sz w:val="28"/>
          <w:szCs w:val="28"/>
          <w:u w:color="000000"/>
          <w:lang w:eastAsia="en-US"/>
        </w:rPr>
        <w:t>оно не отвечает требованиям технического задания;</w:t>
      </w:r>
    </w:p>
    <w:p w14:paraId="70A50767" w14:textId="77777777" w:rsidR="004D6ACF" w:rsidRDefault="00000000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  <w:u w:color="000000"/>
          <w:lang w:eastAsia="en-US"/>
        </w:rPr>
      </w:pPr>
      <w:r>
        <w:rPr>
          <w:rFonts w:eastAsia="Calibri"/>
          <w:sz w:val="28"/>
          <w:szCs w:val="28"/>
          <w:u w:color="000000"/>
          <w:lang w:eastAsia="en-US"/>
        </w:rPr>
        <w:t>не содержит ответов на все вопросы, изложенные в техническом задании;</w:t>
      </w:r>
    </w:p>
    <w:p w14:paraId="0619E6D8" w14:textId="77777777" w:rsidR="004D6ACF" w:rsidRDefault="00000000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  <w:u w:color="000000"/>
          <w:lang w:eastAsia="en-US"/>
        </w:rPr>
      </w:pPr>
      <w:r>
        <w:rPr>
          <w:rFonts w:eastAsia="Calibri"/>
          <w:sz w:val="28"/>
          <w:szCs w:val="28"/>
          <w:u w:color="000000"/>
          <w:lang w:eastAsia="en-US"/>
        </w:rPr>
        <w:t>участник, представивший предложение, отказался исправить выявленные в нём ошибки или неточности.</w:t>
      </w:r>
    </w:p>
    <w:p w14:paraId="2AB999A7" w14:textId="77777777" w:rsidR="004D6ACF" w:rsidRDefault="004D6ACF">
      <w:pPr>
        <w:jc w:val="both"/>
        <w:rPr>
          <w:rFonts w:eastAsia="Calibri"/>
          <w:sz w:val="28"/>
          <w:szCs w:val="28"/>
          <w:u w:color="000000"/>
          <w:lang w:eastAsia="en-US"/>
        </w:rPr>
      </w:pPr>
    </w:p>
    <w:p w14:paraId="2D486373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4D1C0D11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482E1A4B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2BB39646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2398CBE8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37D339E8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3D613CB8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5663249A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348005E8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2E6F6694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02BF18AE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782287AD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5FBBE817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46C3AF05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5C1E2589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0B92E6FE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1DB4592B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2ACD979F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2C3E6FCD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7253D86C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15A295FB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196083A5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p w14:paraId="26A71308" w14:textId="77777777" w:rsidR="004D6ACF" w:rsidRDefault="004D6ACF">
      <w:pPr>
        <w:jc w:val="both"/>
        <w:rPr>
          <w:rFonts w:eastAsia="Arial Unicode MS" w:cs="Arial Unicode MS"/>
          <w:color w:val="000000"/>
          <w:sz w:val="16"/>
          <w:szCs w:val="16"/>
          <w:u w:color="000000"/>
        </w:rPr>
      </w:pPr>
    </w:p>
    <w:sectPr w:rsidR="004D6AC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C212F"/>
    <w:multiLevelType w:val="multilevel"/>
    <w:tmpl w:val="77B841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0F03439"/>
    <w:multiLevelType w:val="multilevel"/>
    <w:tmpl w:val="77520A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2" w15:restartNumberingAfterBreak="0">
    <w:nsid w:val="33CA7E6C"/>
    <w:multiLevelType w:val="multilevel"/>
    <w:tmpl w:val="8D78CC28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1B7760"/>
    <w:multiLevelType w:val="multilevel"/>
    <w:tmpl w:val="C0B0DB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C9C3C18"/>
    <w:multiLevelType w:val="multilevel"/>
    <w:tmpl w:val="306CEA1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3F6AEA"/>
    <w:multiLevelType w:val="multilevel"/>
    <w:tmpl w:val="AF28368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4243039">
    <w:abstractNumId w:val="3"/>
  </w:num>
  <w:num w:numId="2" w16cid:durableId="1377656405">
    <w:abstractNumId w:val="2"/>
  </w:num>
  <w:num w:numId="3" w16cid:durableId="765661830">
    <w:abstractNumId w:val="4"/>
  </w:num>
  <w:num w:numId="4" w16cid:durableId="995842935">
    <w:abstractNumId w:val="1"/>
  </w:num>
  <w:num w:numId="5" w16cid:durableId="191070065">
    <w:abstractNumId w:val="0"/>
  </w:num>
  <w:num w:numId="6" w16cid:durableId="11265050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CF"/>
    <w:rsid w:val="004D6ACF"/>
    <w:rsid w:val="00541699"/>
    <w:rsid w:val="006D1C9A"/>
    <w:rsid w:val="008A29E5"/>
    <w:rsid w:val="00A6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4DE5F"/>
  <w15:docId w15:val="{F5BEB437-4307-4191-B4B4-D8184A25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6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4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1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116B"/>
    <w:rPr>
      <w:b/>
      <w:bCs/>
    </w:rPr>
  </w:style>
  <w:style w:type="character" w:customStyle="1" w:styleId="attrname">
    <w:name w:val="attr__name"/>
    <w:basedOn w:val="a0"/>
    <w:rsid w:val="001B0C1E"/>
  </w:style>
  <w:style w:type="character" w:customStyle="1" w:styleId="attrvalue">
    <w:name w:val="attr__value"/>
    <w:basedOn w:val="a0"/>
    <w:rsid w:val="001B0C1E"/>
  </w:style>
  <w:style w:type="character" w:customStyle="1" w:styleId="10">
    <w:name w:val="Заголовок 1 Знак"/>
    <w:basedOn w:val="a0"/>
    <w:link w:val="1"/>
    <w:uiPriority w:val="9"/>
    <w:rsid w:val="00BE64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1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11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8800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Noto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b">
    <w:name w:val="List Paragraph"/>
    <w:basedOn w:val="a"/>
    <w:uiPriority w:val="34"/>
    <w:qFormat/>
    <w:rsid w:val="00E216BB"/>
    <w:pPr>
      <w:ind w:left="720"/>
      <w:contextualSpacing/>
    </w:pPr>
  </w:style>
  <w:style w:type="paragraph" w:customStyle="1" w:styleId="Default">
    <w:name w:val="Default"/>
    <w:rsid w:val="00C77F73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C77F73"/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rsid w:val="008800AF"/>
    <w:rPr>
      <w:rFonts w:ascii="Tahoma" w:hAnsi="Tahoma" w:cs="Tahoma"/>
      <w:sz w:val="16"/>
      <w:szCs w:val="16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3016</Characters>
  <Application>Microsoft Office Word</Application>
  <DocSecurity>0</DocSecurity>
  <Lines>25</Lines>
  <Paragraphs>7</Paragraphs>
  <ScaleCrop>false</ScaleCrop>
  <Company>home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Батуева Ольга Николаевна</dc:creator>
  <dc:description/>
  <cp:lastModifiedBy>Бондаровец Наталья Евгеньевна</cp:lastModifiedBy>
  <cp:revision>6</cp:revision>
  <cp:lastPrinted>2025-12-11T12:44:00Z</cp:lastPrinted>
  <dcterms:created xsi:type="dcterms:W3CDTF">2026-02-11T13:54:00Z</dcterms:created>
  <dcterms:modified xsi:type="dcterms:W3CDTF">2026-04-30T07:16:00Z</dcterms:modified>
  <dc:language>ru-RU</dc:language>
</cp:coreProperties>
</file>